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86B" w:rsidRPr="0070286B" w:rsidRDefault="0070286B" w:rsidP="0070286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  <w:lang w:eastAsia="en-GB"/>
        </w:rPr>
      </w:pPr>
      <w:r w:rsidRPr="0070286B"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  <w:lang w:eastAsia="en-GB"/>
        </w:rPr>
        <w:t>SUKKOT BACKGROUND INFORMATION</w:t>
      </w:r>
    </w:p>
    <w:p w:rsidR="0070286B" w:rsidRDefault="0070286B" w:rsidP="0070286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</w:pPr>
    </w:p>
    <w:p w:rsidR="0070286B" w:rsidRPr="0070286B" w:rsidRDefault="0070286B" w:rsidP="0070286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</w:pPr>
      <w:r w:rsidRPr="0070286B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Laws and customs</w:t>
      </w:r>
    </w:p>
    <w:p w:rsidR="0070286B" w:rsidRPr="0070286B" w:rsidRDefault="0070286B" w:rsidP="007028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70286B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Sukkot is a seven day holiday, with the first day celebrated as a full festival with special prayer services and holiday meals. The remaining days are known as </w:t>
      </w:r>
      <w:hyperlink r:id="rId6" w:tooltip="Chol HaMoed" w:history="1">
        <w:proofErr w:type="spellStart"/>
        <w:r w:rsidRPr="0070286B">
          <w:rPr>
            <w:rFonts w:ascii="Times New Roman" w:eastAsia="Times New Roman" w:hAnsi="Times New Roman" w:cs="Times New Roman"/>
            <w:sz w:val="28"/>
            <w:szCs w:val="28"/>
            <w:lang w:eastAsia="en-GB"/>
          </w:rPr>
          <w:t>Chol</w:t>
        </w:r>
        <w:proofErr w:type="spellEnd"/>
        <w:r w:rsidRPr="0070286B">
          <w:rPr>
            <w:rFonts w:ascii="Times New Roman" w:eastAsia="Times New Roman" w:hAnsi="Times New Roman" w:cs="Times New Roman"/>
            <w:sz w:val="28"/>
            <w:szCs w:val="28"/>
            <w:lang w:eastAsia="en-GB"/>
          </w:rPr>
          <w:t xml:space="preserve"> </w:t>
        </w:r>
        <w:proofErr w:type="spellStart"/>
        <w:r w:rsidRPr="0070286B">
          <w:rPr>
            <w:rFonts w:ascii="Times New Roman" w:eastAsia="Times New Roman" w:hAnsi="Times New Roman" w:cs="Times New Roman"/>
            <w:sz w:val="28"/>
            <w:szCs w:val="28"/>
            <w:lang w:eastAsia="en-GB"/>
          </w:rPr>
          <w:t>HaMoed</w:t>
        </w:r>
        <w:proofErr w:type="spellEnd"/>
      </w:hyperlink>
      <w:r w:rsidRPr="0070286B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("festival weekdays"). The seventh day of </w:t>
      </w:r>
      <w:proofErr w:type="spellStart"/>
      <w:r w:rsidRPr="0070286B">
        <w:rPr>
          <w:rFonts w:ascii="Times New Roman" w:eastAsia="Times New Roman" w:hAnsi="Times New Roman" w:cs="Times New Roman"/>
          <w:sz w:val="28"/>
          <w:szCs w:val="28"/>
          <w:lang w:eastAsia="en-GB"/>
        </w:rPr>
        <w:t>Sukkot</w:t>
      </w:r>
      <w:proofErr w:type="spellEnd"/>
      <w:r w:rsidRPr="0070286B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is called </w:t>
      </w:r>
      <w:hyperlink r:id="rId7" w:tooltip="Hoshana Rabbah" w:history="1">
        <w:proofErr w:type="spellStart"/>
        <w:r w:rsidRPr="0070286B">
          <w:rPr>
            <w:rFonts w:ascii="Times New Roman" w:eastAsia="Times New Roman" w:hAnsi="Times New Roman" w:cs="Times New Roman"/>
            <w:sz w:val="28"/>
            <w:szCs w:val="28"/>
            <w:lang w:eastAsia="en-GB"/>
          </w:rPr>
          <w:t>Hoshana</w:t>
        </w:r>
        <w:proofErr w:type="spellEnd"/>
        <w:r w:rsidRPr="0070286B">
          <w:rPr>
            <w:rFonts w:ascii="Times New Roman" w:eastAsia="Times New Roman" w:hAnsi="Times New Roman" w:cs="Times New Roman"/>
            <w:sz w:val="28"/>
            <w:szCs w:val="28"/>
            <w:lang w:eastAsia="en-GB"/>
          </w:rPr>
          <w:t xml:space="preserve"> </w:t>
        </w:r>
        <w:proofErr w:type="spellStart"/>
        <w:r w:rsidRPr="0070286B">
          <w:rPr>
            <w:rFonts w:ascii="Times New Roman" w:eastAsia="Times New Roman" w:hAnsi="Times New Roman" w:cs="Times New Roman"/>
            <w:sz w:val="28"/>
            <w:szCs w:val="28"/>
            <w:lang w:eastAsia="en-GB"/>
          </w:rPr>
          <w:t>Rabbah</w:t>
        </w:r>
        <w:proofErr w:type="spellEnd"/>
      </w:hyperlink>
      <w:r w:rsidRPr="0070286B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("Great </w:t>
      </w:r>
      <w:proofErr w:type="spellStart"/>
      <w:r w:rsidRPr="0070286B">
        <w:rPr>
          <w:rFonts w:ascii="Times New Roman" w:eastAsia="Times New Roman" w:hAnsi="Times New Roman" w:cs="Times New Roman"/>
          <w:sz w:val="28"/>
          <w:szCs w:val="28"/>
          <w:lang w:eastAsia="en-GB"/>
        </w:rPr>
        <w:t>Hoshana</w:t>
      </w:r>
      <w:proofErr w:type="spellEnd"/>
      <w:r w:rsidRPr="0070286B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", referring to the tradition that worshippers in the </w:t>
      </w:r>
      <w:hyperlink r:id="rId8" w:tooltip="Synagogue" w:history="1">
        <w:r w:rsidRPr="0070286B">
          <w:rPr>
            <w:rFonts w:ascii="Times New Roman" w:eastAsia="Times New Roman" w:hAnsi="Times New Roman" w:cs="Times New Roman"/>
            <w:sz w:val="28"/>
            <w:szCs w:val="28"/>
            <w:lang w:eastAsia="en-GB"/>
          </w:rPr>
          <w:t>synagogue</w:t>
        </w:r>
      </w:hyperlink>
      <w:r w:rsidRPr="0070286B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walk around the perimeter of the sanctuary during morning services) and has a special observance of its own. Outside Israel, the first two days are celebrated as full festivals. Throughout the week of </w:t>
      </w:r>
      <w:proofErr w:type="spellStart"/>
      <w:r w:rsidRPr="0070286B">
        <w:rPr>
          <w:rFonts w:ascii="Times New Roman" w:eastAsia="Times New Roman" w:hAnsi="Times New Roman" w:cs="Times New Roman"/>
          <w:sz w:val="28"/>
          <w:szCs w:val="28"/>
          <w:lang w:eastAsia="en-GB"/>
        </w:rPr>
        <w:t>Sukkot</w:t>
      </w:r>
      <w:proofErr w:type="spellEnd"/>
      <w:r w:rsidRPr="0070286B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, meals are eaten in the </w:t>
      </w:r>
      <w:proofErr w:type="spellStart"/>
      <w:r w:rsidRPr="0070286B">
        <w:rPr>
          <w:rFonts w:ascii="Times New Roman" w:eastAsia="Times New Roman" w:hAnsi="Times New Roman" w:cs="Times New Roman"/>
          <w:sz w:val="28"/>
          <w:szCs w:val="28"/>
          <w:lang w:eastAsia="en-GB"/>
        </w:rPr>
        <w:t>sukkah</w:t>
      </w:r>
      <w:proofErr w:type="spellEnd"/>
      <w:r w:rsidRPr="0070286B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and Orthodox Jewish families sleep there, although the requirement is waived in case of rain. Every day, a blessing is recited over the </w:t>
      </w:r>
      <w:hyperlink r:id="rId9" w:tooltip="Lulav" w:history="1">
        <w:proofErr w:type="spellStart"/>
        <w:r w:rsidRPr="0070286B">
          <w:rPr>
            <w:rFonts w:ascii="Times New Roman" w:eastAsia="Times New Roman" w:hAnsi="Times New Roman" w:cs="Times New Roman"/>
            <w:sz w:val="28"/>
            <w:szCs w:val="28"/>
            <w:lang w:eastAsia="en-GB"/>
          </w:rPr>
          <w:t>Lulav</w:t>
        </w:r>
        <w:proofErr w:type="spellEnd"/>
      </w:hyperlink>
      <w:r w:rsidRPr="0070286B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and the </w:t>
      </w:r>
      <w:hyperlink r:id="rId10" w:tooltip="Etrog" w:history="1">
        <w:proofErr w:type="spellStart"/>
        <w:r w:rsidRPr="0070286B">
          <w:rPr>
            <w:rFonts w:ascii="Times New Roman" w:eastAsia="Times New Roman" w:hAnsi="Times New Roman" w:cs="Times New Roman"/>
            <w:sz w:val="28"/>
            <w:szCs w:val="28"/>
            <w:lang w:eastAsia="en-GB"/>
          </w:rPr>
          <w:t>Etrog</w:t>
        </w:r>
        <w:proofErr w:type="spellEnd"/>
      </w:hyperlink>
      <w:r w:rsidRPr="0070286B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. Observance of </w:t>
      </w:r>
      <w:proofErr w:type="spellStart"/>
      <w:r w:rsidRPr="0070286B">
        <w:rPr>
          <w:rFonts w:ascii="Times New Roman" w:eastAsia="Times New Roman" w:hAnsi="Times New Roman" w:cs="Times New Roman"/>
          <w:sz w:val="28"/>
          <w:szCs w:val="28"/>
          <w:lang w:eastAsia="en-GB"/>
        </w:rPr>
        <w:t>Sukkot</w:t>
      </w:r>
      <w:proofErr w:type="spellEnd"/>
      <w:r w:rsidRPr="0070286B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is detailed in the Book of </w:t>
      </w:r>
      <w:hyperlink r:id="rId11" w:tooltip="Nehemiah" w:history="1">
        <w:r w:rsidRPr="0070286B">
          <w:rPr>
            <w:rFonts w:ascii="Times New Roman" w:eastAsia="Times New Roman" w:hAnsi="Times New Roman" w:cs="Times New Roman"/>
            <w:sz w:val="28"/>
            <w:szCs w:val="28"/>
            <w:lang w:eastAsia="en-GB"/>
          </w:rPr>
          <w:t>Nehemiah</w:t>
        </w:r>
      </w:hyperlink>
      <w:r w:rsidRPr="0070286B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and </w:t>
      </w:r>
      <w:hyperlink r:id="rId12" w:tooltip="Leviticus" w:history="1">
        <w:r w:rsidRPr="0070286B">
          <w:rPr>
            <w:rFonts w:ascii="Times New Roman" w:eastAsia="Times New Roman" w:hAnsi="Times New Roman" w:cs="Times New Roman"/>
            <w:sz w:val="28"/>
            <w:szCs w:val="28"/>
            <w:lang w:eastAsia="en-GB"/>
          </w:rPr>
          <w:t>Leviticus</w:t>
        </w:r>
      </w:hyperlink>
      <w:r w:rsidRPr="0070286B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23:34-44 in the </w:t>
      </w:r>
      <w:hyperlink r:id="rId13" w:tooltip="Bible" w:history="1">
        <w:r w:rsidRPr="0070286B">
          <w:rPr>
            <w:rFonts w:ascii="Times New Roman" w:eastAsia="Times New Roman" w:hAnsi="Times New Roman" w:cs="Times New Roman"/>
            <w:sz w:val="28"/>
            <w:szCs w:val="28"/>
            <w:lang w:eastAsia="en-GB"/>
          </w:rPr>
          <w:t>Bible</w:t>
        </w:r>
      </w:hyperlink>
      <w:r w:rsidRPr="0070286B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, the </w:t>
      </w:r>
      <w:hyperlink r:id="rId14" w:tooltip="Mishnah" w:history="1">
        <w:proofErr w:type="spellStart"/>
        <w:r w:rsidRPr="0070286B">
          <w:rPr>
            <w:rFonts w:ascii="Times New Roman" w:eastAsia="Times New Roman" w:hAnsi="Times New Roman" w:cs="Times New Roman"/>
            <w:sz w:val="28"/>
            <w:szCs w:val="28"/>
            <w:lang w:eastAsia="en-GB"/>
          </w:rPr>
          <w:t>Mishnah</w:t>
        </w:r>
        <w:proofErr w:type="spellEnd"/>
      </w:hyperlink>
      <w:r w:rsidRPr="0070286B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(</w:t>
      </w:r>
      <w:proofErr w:type="spellStart"/>
      <w:r w:rsidRPr="0070286B">
        <w:rPr>
          <w:rFonts w:ascii="Times New Roman" w:eastAsia="Times New Roman" w:hAnsi="Times New Roman" w:cs="Times New Roman"/>
          <w:sz w:val="28"/>
          <w:szCs w:val="28"/>
          <w:lang w:eastAsia="en-GB"/>
        </w:rPr>
        <w:t>Sukkah</w:t>
      </w:r>
      <w:proofErr w:type="spellEnd"/>
      <w:r w:rsidRPr="0070286B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1:1–5:8); the </w:t>
      </w:r>
      <w:hyperlink r:id="rId15" w:tooltip="Tosefta" w:history="1">
        <w:proofErr w:type="spellStart"/>
        <w:r w:rsidRPr="0070286B">
          <w:rPr>
            <w:rFonts w:ascii="Times New Roman" w:eastAsia="Times New Roman" w:hAnsi="Times New Roman" w:cs="Times New Roman"/>
            <w:sz w:val="28"/>
            <w:szCs w:val="28"/>
            <w:lang w:eastAsia="en-GB"/>
          </w:rPr>
          <w:t>Tosefta</w:t>
        </w:r>
        <w:proofErr w:type="spellEnd"/>
      </w:hyperlink>
      <w:r w:rsidRPr="0070286B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(</w:t>
      </w:r>
      <w:proofErr w:type="spellStart"/>
      <w:r w:rsidRPr="0070286B">
        <w:rPr>
          <w:rFonts w:ascii="Times New Roman" w:eastAsia="Times New Roman" w:hAnsi="Times New Roman" w:cs="Times New Roman"/>
          <w:sz w:val="28"/>
          <w:szCs w:val="28"/>
          <w:lang w:eastAsia="en-GB"/>
        </w:rPr>
        <w:t>Sukkah</w:t>
      </w:r>
      <w:proofErr w:type="spellEnd"/>
      <w:r w:rsidRPr="0070286B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1:1–4:28); and the </w:t>
      </w:r>
      <w:hyperlink r:id="rId16" w:tooltip="Jerusalem Talmud" w:history="1">
        <w:r w:rsidRPr="0070286B">
          <w:rPr>
            <w:rFonts w:ascii="Times New Roman" w:eastAsia="Times New Roman" w:hAnsi="Times New Roman" w:cs="Times New Roman"/>
            <w:sz w:val="28"/>
            <w:szCs w:val="28"/>
            <w:lang w:eastAsia="en-GB"/>
          </w:rPr>
          <w:t>Jerusalem Talmud</w:t>
        </w:r>
      </w:hyperlink>
      <w:r w:rsidRPr="0070286B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(</w:t>
      </w:r>
      <w:proofErr w:type="spellStart"/>
      <w:r w:rsidRPr="0070286B">
        <w:rPr>
          <w:rFonts w:ascii="Times New Roman" w:eastAsia="Times New Roman" w:hAnsi="Times New Roman" w:cs="Times New Roman"/>
          <w:sz w:val="28"/>
          <w:szCs w:val="28"/>
          <w:lang w:eastAsia="en-GB"/>
        </w:rPr>
        <w:t>Sukkah</w:t>
      </w:r>
      <w:proofErr w:type="spellEnd"/>
      <w:r w:rsidRPr="0070286B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1a–) and Babylonian </w:t>
      </w:r>
      <w:hyperlink r:id="rId17" w:tooltip="Talmud" w:history="1">
        <w:r w:rsidRPr="0070286B">
          <w:rPr>
            <w:rFonts w:ascii="Times New Roman" w:eastAsia="Times New Roman" w:hAnsi="Times New Roman" w:cs="Times New Roman"/>
            <w:sz w:val="28"/>
            <w:szCs w:val="28"/>
            <w:lang w:eastAsia="en-GB"/>
          </w:rPr>
          <w:t>Talmud</w:t>
        </w:r>
      </w:hyperlink>
      <w:r w:rsidRPr="0070286B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(</w:t>
      </w:r>
      <w:proofErr w:type="spellStart"/>
      <w:r w:rsidRPr="0070286B">
        <w:rPr>
          <w:rFonts w:ascii="Times New Roman" w:eastAsia="Times New Roman" w:hAnsi="Times New Roman" w:cs="Times New Roman"/>
          <w:sz w:val="28"/>
          <w:szCs w:val="28"/>
          <w:lang w:eastAsia="en-GB"/>
        </w:rPr>
        <w:fldChar w:fldCharType="begin"/>
      </w:r>
      <w:r w:rsidRPr="0070286B">
        <w:rPr>
          <w:rFonts w:ascii="Times New Roman" w:eastAsia="Times New Roman" w:hAnsi="Times New Roman" w:cs="Times New Roman"/>
          <w:sz w:val="28"/>
          <w:szCs w:val="28"/>
          <w:lang w:eastAsia="en-GB"/>
        </w:rPr>
        <w:instrText xml:space="preserve"> HYPERLINK "http://en.wikipedia.org/wiki/Sukkah_(Talmud)" \o "Sukkah (Talmud)" </w:instrText>
      </w:r>
      <w:r w:rsidRPr="0070286B">
        <w:rPr>
          <w:rFonts w:ascii="Times New Roman" w:eastAsia="Times New Roman" w:hAnsi="Times New Roman" w:cs="Times New Roman"/>
          <w:sz w:val="28"/>
          <w:szCs w:val="28"/>
          <w:lang w:eastAsia="en-GB"/>
        </w:rPr>
        <w:fldChar w:fldCharType="separate"/>
      </w:r>
      <w:r w:rsidRPr="0070286B">
        <w:rPr>
          <w:rFonts w:ascii="Times New Roman" w:eastAsia="Times New Roman" w:hAnsi="Times New Roman" w:cs="Times New Roman"/>
          <w:sz w:val="28"/>
          <w:szCs w:val="28"/>
          <w:lang w:eastAsia="en-GB"/>
        </w:rPr>
        <w:t>Sukkah</w:t>
      </w:r>
      <w:proofErr w:type="spellEnd"/>
      <w:r w:rsidRPr="0070286B">
        <w:rPr>
          <w:rFonts w:ascii="Times New Roman" w:eastAsia="Times New Roman" w:hAnsi="Times New Roman" w:cs="Times New Roman"/>
          <w:sz w:val="28"/>
          <w:szCs w:val="28"/>
          <w:lang w:eastAsia="en-GB"/>
        </w:rPr>
        <w:fldChar w:fldCharType="end"/>
      </w:r>
      <w:r w:rsidRPr="0070286B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2a–56b).</w:t>
      </w:r>
    </w:p>
    <w:p w:rsidR="0070286B" w:rsidRPr="0070286B" w:rsidRDefault="0070286B" w:rsidP="0070286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</w:pPr>
      <w:r w:rsidRPr="0070286B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 xml:space="preserve">Building a </w:t>
      </w:r>
      <w:proofErr w:type="spellStart"/>
      <w:r w:rsidRPr="0070286B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sukkah</w:t>
      </w:r>
      <w:proofErr w:type="spellEnd"/>
    </w:p>
    <w:p w:rsidR="0070286B" w:rsidRPr="0070286B" w:rsidRDefault="0070286B" w:rsidP="007028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70286B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The </w:t>
      </w:r>
      <w:proofErr w:type="spellStart"/>
      <w:r w:rsidRPr="0070286B">
        <w:rPr>
          <w:rFonts w:ascii="Times New Roman" w:eastAsia="Times New Roman" w:hAnsi="Times New Roman" w:cs="Times New Roman"/>
          <w:sz w:val="28"/>
          <w:szCs w:val="28"/>
          <w:lang w:eastAsia="en-GB"/>
        </w:rPr>
        <w:t>sukkah</w:t>
      </w:r>
      <w:proofErr w:type="spellEnd"/>
      <w:r w:rsidRPr="0070286B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walls can be constructed of any material (wood, canvas, aluminum siding, sheets). The walls can be free-standing or include the sides of a building or porch. The roof must be of organic material, known as </w:t>
      </w:r>
      <w:hyperlink r:id="rId18" w:tooltip="S'chach" w:history="1">
        <w:proofErr w:type="spellStart"/>
        <w:r w:rsidRPr="0070286B">
          <w:rPr>
            <w:rFonts w:ascii="Times New Roman" w:eastAsia="Times New Roman" w:hAnsi="Times New Roman" w:cs="Times New Roman"/>
            <w:sz w:val="28"/>
            <w:szCs w:val="28"/>
            <w:lang w:eastAsia="en-GB"/>
          </w:rPr>
          <w:t>S'chach</w:t>
        </w:r>
        <w:proofErr w:type="spellEnd"/>
      </w:hyperlink>
      <w:r w:rsidRPr="0070286B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, such as leafy tree overgrowth or palm fronds. It is customary to decorate the interior of the </w:t>
      </w:r>
      <w:proofErr w:type="spellStart"/>
      <w:r w:rsidRPr="0070286B">
        <w:rPr>
          <w:rFonts w:ascii="Times New Roman" w:eastAsia="Times New Roman" w:hAnsi="Times New Roman" w:cs="Times New Roman"/>
          <w:sz w:val="28"/>
          <w:szCs w:val="28"/>
          <w:lang w:eastAsia="en-GB"/>
        </w:rPr>
        <w:t>sukkah</w:t>
      </w:r>
      <w:proofErr w:type="spellEnd"/>
      <w:r w:rsidRPr="0070286B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with hanging decorations, the </w:t>
      </w:r>
      <w:hyperlink r:id="rId19" w:tooltip="Seven Species" w:history="1">
        <w:r w:rsidRPr="0070286B">
          <w:rPr>
            <w:rFonts w:ascii="Times New Roman" w:eastAsia="Times New Roman" w:hAnsi="Times New Roman" w:cs="Times New Roman"/>
            <w:sz w:val="28"/>
            <w:szCs w:val="28"/>
            <w:lang w:eastAsia="en-GB"/>
          </w:rPr>
          <w:t>Seven Species</w:t>
        </w:r>
      </w:hyperlink>
      <w:r w:rsidRPr="0070286B">
        <w:rPr>
          <w:rFonts w:ascii="Times New Roman" w:eastAsia="Times New Roman" w:hAnsi="Times New Roman" w:cs="Times New Roman"/>
          <w:sz w:val="28"/>
          <w:szCs w:val="28"/>
          <w:lang w:eastAsia="en-GB"/>
        </w:rPr>
        <w:t>.</w:t>
      </w:r>
      <w:hyperlink r:id="rId20" w:anchor="cite_note-8" w:history="1">
        <w:r w:rsidRPr="0070286B">
          <w:rPr>
            <w:rFonts w:ascii="Times New Roman" w:eastAsia="Times New Roman" w:hAnsi="Times New Roman" w:cs="Times New Roman"/>
            <w:sz w:val="28"/>
            <w:szCs w:val="28"/>
            <w:vertAlign w:val="superscript"/>
            <w:lang w:eastAsia="en-GB"/>
          </w:rPr>
          <w:t>[8]</w:t>
        </w:r>
      </w:hyperlink>
    </w:p>
    <w:p w:rsidR="0070286B" w:rsidRPr="0070286B" w:rsidRDefault="0070286B" w:rsidP="0070286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</w:pPr>
      <w:r w:rsidRPr="0070286B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Special prayers</w:t>
      </w:r>
    </w:p>
    <w:p w:rsidR="0070286B" w:rsidRPr="0070286B" w:rsidRDefault="0070286B" w:rsidP="007028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70286B">
        <w:rPr>
          <w:rFonts w:ascii="Times New Roman" w:eastAsia="Times New Roman" w:hAnsi="Times New Roman" w:cs="Times New Roman"/>
          <w:noProof/>
          <w:sz w:val="28"/>
          <w:szCs w:val="28"/>
          <w:lang w:eastAsia="en-GB"/>
        </w:rPr>
        <w:drawing>
          <wp:inline distT="0" distB="0" distL="0" distR="0">
            <wp:extent cx="2857500" cy="1885950"/>
            <wp:effectExtent l="19050" t="0" r="0" b="0"/>
            <wp:docPr id="1" name="Picture 1" descr="http://upload.wikimedia.org/wikipedia/commons/thumb/e/e4/PikiWiki_Israel_14882_Western_Wall_in_Jerusalem.jpg/300px-PikiWiki_Israel_14882_Western_Wall_in_Jerusalem.jpg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pload.wikimedia.org/wikipedia/commons/thumb/e/e4/PikiWiki_Israel_14882_Western_Wall_in_Jerusalem.jpg/300px-PikiWiki_Israel_14882_Western_Wall_in_Jerusalem.jpg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286B" w:rsidRPr="0070286B" w:rsidRDefault="0070286B" w:rsidP="007028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70286B">
        <w:rPr>
          <w:rFonts w:ascii="Times New Roman" w:eastAsia="Times New Roman" w:hAnsi="Times New Roman" w:cs="Times New Roman"/>
          <w:noProof/>
          <w:sz w:val="28"/>
          <w:szCs w:val="28"/>
          <w:lang w:eastAsia="en-GB"/>
        </w:rPr>
        <w:drawing>
          <wp:inline distT="0" distB="0" distL="0" distR="0">
            <wp:extent cx="142875" cy="104775"/>
            <wp:effectExtent l="19050" t="0" r="9525" b="0"/>
            <wp:docPr id="2" name="Picture 2" descr="http://bits.wikimedia.org/static-1.21wmf3/skins/common/images/magnify-clip.png">
              <a:hlinkClick xmlns:a="http://schemas.openxmlformats.org/drawingml/2006/main" r:id="rId21" tooltip="&quot;Enlarg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bits.wikimedia.org/static-1.21wmf3/skins/common/images/magnify-clip.png">
                      <a:hlinkClick r:id="rId21" tooltip="&quot;Enlarg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286B" w:rsidRPr="0070286B" w:rsidRDefault="0070286B" w:rsidP="007028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proofErr w:type="spellStart"/>
      <w:r w:rsidRPr="0070286B">
        <w:rPr>
          <w:rFonts w:ascii="Times New Roman" w:eastAsia="Times New Roman" w:hAnsi="Times New Roman" w:cs="Times New Roman"/>
          <w:sz w:val="28"/>
          <w:szCs w:val="28"/>
          <w:lang w:eastAsia="en-GB"/>
        </w:rPr>
        <w:t>Sukkot</w:t>
      </w:r>
      <w:proofErr w:type="spellEnd"/>
      <w:r w:rsidRPr="0070286B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prayers at the </w:t>
      </w:r>
      <w:hyperlink r:id="rId24" w:tooltip="Western Wall" w:history="1">
        <w:proofErr w:type="spellStart"/>
        <w:r w:rsidRPr="0070286B">
          <w:rPr>
            <w:rFonts w:ascii="Times New Roman" w:eastAsia="Times New Roman" w:hAnsi="Times New Roman" w:cs="Times New Roman"/>
            <w:sz w:val="28"/>
            <w:szCs w:val="28"/>
            <w:lang w:eastAsia="en-GB"/>
          </w:rPr>
          <w:t>Kotel</w:t>
        </w:r>
        <w:proofErr w:type="spellEnd"/>
      </w:hyperlink>
    </w:p>
    <w:p w:rsidR="0070286B" w:rsidRPr="0070286B" w:rsidRDefault="0070286B" w:rsidP="007028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70286B">
        <w:rPr>
          <w:rFonts w:ascii="Times New Roman" w:eastAsia="Times New Roman" w:hAnsi="Times New Roman" w:cs="Times New Roman"/>
          <w:sz w:val="28"/>
          <w:szCs w:val="28"/>
          <w:lang w:eastAsia="en-GB"/>
        </w:rPr>
        <w:lastRenderedPageBreak/>
        <w:t xml:space="preserve">Prayers during </w:t>
      </w:r>
      <w:proofErr w:type="spellStart"/>
      <w:r w:rsidRPr="0070286B">
        <w:rPr>
          <w:rFonts w:ascii="Times New Roman" w:eastAsia="Times New Roman" w:hAnsi="Times New Roman" w:cs="Times New Roman"/>
          <w:sz w:val="28"/>
          <w:szCs w:val="28"/>
          <w:lang w:eastAsia="en-GB"/>
        </w:rPr>
        <w:t>Sukkot</w:t>
      </w:r>
      <w:proofErr w:type="spellEnd"/>
      <w:r w:rsidRPr="0070286B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include the reading of the Torah every day, reciting the </w:t>
      </w:r>
      <w:hyperlink r:id="rId25" w:tooltip="Jewish services" w:history="1">
        <w:proofErr w:type="spellStart"/>
        <w:r w:rsidRPr="0070286B">
          <w:rPr>
            <w:rFonts w:ascii="Times New Roman" w:eastAsia="Times New Roman" w:hAnsi="Times New Roman" w:cs="Times New Roman"/>
            <w:sz w:val="28"/>
            <w:szCs w:val="28"/>
            <w:lang w:eastAsia="en-GB"/>
          </w:rPr>
          <w:t>Mussaf</w:t>
        </w:r>
        <w:proofErr w:type="spellEnd"/>
      </w:hyperlink>
      <w:r w:rsidRPr="0070286B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(additional) service after morning prayers, reciting </w:t>
      </w:r>
      <w:hyperlink r:id="rId26" w:tooltip="Hallel" w:history="1">
        <w:proofErr w:type="spellStart"/>
        <w:r w:rsidRPr="0070286B">
          <w:rPr>
            <w:rFonts w:ascii="Times New Roman" w:eastAsia="Times New Roman" w:hAnsi="Times New Roman" w:cs="Times New Roman"/>
            <w:sz w:val="28"/>
            <w:szCs w:val="28"/>
            <w:lang w:eastAsia="en-GB"/>
          </w:rPr>
          <w:t>Hallel</w:t>
        </w:r>
        <w:proofErr w:type="spellEnd"/>
      </w:hyperlink>
      <w:r w:rsidRPr="0070286B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, and adding special additions to the </w:t>
      </w:r>
      <w:hyperlink r:id="rId27" w:tooltip="Amidah" w:history="1">
        <w:proofErr w:type="spellStart"/>
        <w:r w:rsidRPr="0070286B">
          <w:rPr>
            <w:rFonts w:ascii="Times New Roman" w:eastAsia="Times New Roman" w:hAnsi="Times New Roman" w:cs="Times New Roman"/>
            <w:sz w:val="28"/>
            <w:szCs w:val="28"/>
            <w:lang w:eastAsia="en-GB"/>
          </w:rPr>
          <w:t>Amidah</w:t>
        </w:r>
        <w:proofErr w:type="spellEnd"/>
      </w:hyperlink>
      <w:r w:rsidRPr="0070286B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and </w:t>
      </w:r>
      <w:hyperlink r:id="rId28" w:tooltip="Birkat HaMazon" w:history="1">
        <w:r w:rsidRPr="0070286B">
          <w:rPr>
            <w:rFonts w:ascii="Times New Roman" w:eastAsia="Times New Roman" w:hAnsi="Times New Roman" w:cs="Times New Roman"/>
            <w:sz w:val="28"/>
            <w:szCs w:val="28"/>
            <w:lang w:eastAsia="en-GB"/>
          </w:rPr>
          <w:t>Grace after Meals</w:t>
        </w:r>
      </w:hyperlink>
      <w:r w:rsidRPr="0070286B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. In addition, the service includes rituals involving the Four Species. The </w:t>
      </w:r>
      <w:proofErr w:type="spellStart"/>
      <w:r w:rsidRPr="0070286B">
        <w:rPr>
          <w:rFonts w:ascii="Times New Roman" w:eastAsia="Times New Roman" w:hAnsi="Times New Roman" w:cs="Times New Roman"/>
          <w:sz w:val="28"/>
          <w:szCs w:val="28"/>
          <w:lang w:eastAsia="en-GB"/>
        </w:rPr>
        <w:t>lulav</w:t>
      </w:r>
      <w:proofErr w:type="spellEnd"/>
      <w:r w:rsidRPr="0070286B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and </w:t>
      </w:r>
      <w:proofErr w:type="spellStart"/>
      <w:r w:rsidRPr="0070286B">
        <w:rPr>
          <w:rFonts w:ascii="Times New Roman" w:eastAsia="Times New Roman" w:hAnsi="Times New Roman" w:cs="Times New Roman"/>
          <w:sz w:val="28"/>
          <w:szCs w:val="28"/>
          <w:lang w:eastAsia="en-GB"/>
        </w:rPr>
        <w:t>etrog</w:t>
      </w:r>
      <w:proofErr w:type="spellEnd"/>
      <w:r w:rsidRPr="0070286B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are not brought to the synagogue on Shabbat.</w:t>
      </w:r>
    </w:p>
    <w:p w:rsidR="0070286B" w:rsidRPr="0070286B" w:rsidRDefault="0070286B" w:rsidP="007028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proofErr w:type="spellStart"/>
      <w:r w:rsidRPr="0070286B">
        <w:rPr>
          <w:rFonts w:ascii="Times New Roman" w:eastAsia="Times New Roman" w:hAnsi="Times New Roman" w:cs="Times New Roman"/>
          <w:i/>
          <w:iCs/>
          <w:sz w:val="28"/>
          <w:szCs w:val="28"/>
          <w:lang w:eastAsia="en-GB"/>
        </w:rPr>
        <w:t>Hoshanot</w:t>
      </w:r>
      <w:proofErr w:type="spellEnd"/>
    </w:p>
    <w:p w:rsidR="0070286B" w:rsidRPr="0070286B" w:rsidRDefault="0070286B" w:rsidP="007028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70286B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On each day of the festival, worshippers walk around the synagogue carrying their </w:t>
      </w:r>
      <w:proofErr w:type="gramStart"/>
      <w:r w:rsidRPr="0070286B">
        <w:rPr>
          <w:rFonts w:ascii="Times New Roman" w:eastAsia="Times New Roman" w:hAnsi="Times New Roman" w:cs="Times New Roman"/>
          <w:sz w:val="28"/>
          <w:szCs w:val="28"/>
          <w:lang w:eastAsia="en-GB"/>
        </w:rPr>
        <w:t>Four</w:t>
      </w:r>
      <w:proofErr w:type="gramEnd"/>
      <w:r w:rsidRPr="0070286B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species while reciting Psalm 118:25 and special prayers known as </w:t>
      </w:r>
      <w:proofErr w:type="spellStart"/>
      <w:r w:rsidRPr="0070286B">
        <w:rPr>
          <w:rFonts w:ascii="Times New Roman" w:eastAsia="Times New Roman" w:hAnsi="Times New Roman" w:cs="Times New Roman"/>
          <w:i/>
          <w:iCs/>
          <w:sz w:val="28"/>
          <w:szCs w:val="28"/>
          <w:lang w:eastAsia="en-GB"/>
        </w:rPr>
        <w:t>Hoshanot</w:t>
      </w:r>
      <w:proofErr w:type="spellEnd"/>
      <w:r w:rsidRPr="0070286B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. This takes place either after the morning's Torah reading or at the end of </w:t>
      </w:r>
      <w:proofErr w:type="spellStart"/>
      <w:r w:rsidRPr="0070286B">
        <w:rPr>
          <w:rFonts w:ascii="Times New Roman" w:eastAsia="Times New Roman" w:hAnsi="Times New Roman" w:cs="Times New Roman"/>
          <w:sz w:val="28"/>
          <w:szCs w:val="28"/>
          <w:lang w:eastAsia="en-GB"/>
        </w:rPr>
        <w:t>Mussaf</w:t>
      </w:r>
      <w:proofErr w:type="spellEnd"/>
      <w:r w:rsidRPr="0070286B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. This ceremony commemorates the </w:t>
      </w:r>
      <w:hyperlink r:id="rId29" w:tooltip="Aravah (Sukkot)" w:history="1">
        <w:r w:rsidRPr="0070286B">
          <w:rPr>
            <w:rFonts w:ascii="Times New Roman" w:eastAsia="Times New Roman" w:hAnsi="Times New Roman" w:cs="Times New Roman"/>
            <w:sz w:val="28"/>
            <w:szCs w:val="28"/>
            <w:lang w:eastAsia="en-GB"/>
          </w:rPr>
          <w:t>willow</w:t>
        </w:r>
      </w:hyperlink>
      <w:r w:rsidRPr="0070286B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ceremony at the </w:t>
      </w:r>
      <w:hyperlink r:id="rId30" w:tooltip="Temple in Jerusalem" w:history="1">
        <w:r w:rsidRPr="0070286B">
          <w:rPr>
            <w:rFonts w:ascii="Times New Roman" w:eastAsia="Times New Roman" w:hAnsi="Times New Roman" w:cs="Times New Roman"/>
            <w:sz w:val="28"/>
            <w:szCs w:val="28"/>
            <w:lang w:eastAsia="en-GB"/>
          </w:rPr>
          <w:t>Temple in Jerusalem</w:t>
        </w:r>
      </w:hyperlink>
      <w:r w:rsidRPr="0070286B">
        <w:rPr>
          <w:rFonts w:ascii="Times New Roman" w:eastAsia="Times New Roman" w:hAnsi="Times New Roman" w:cs="Times New Roman"/>
          <w:sz w:val="28"/>
          <w:szCs w:val="28"/>
          <w:lang w:eastAsia="en-GB"/>
        </w:rPr>
        <w:t>, in which willow branches were piled beside the altar with worshipers parading around the altar reciting prayers.</w:t>
      </w:r>
    </w:p>
    <w:p w:rsidR="00B705D5" w:rsidRPr="0070286B" w:rsidRDefault="00B705D5">
      <w:pPr>
        <w:rPr>
          <w:sz w:val="28"/>
          <w:szCs w:val="28"/>
        </w:rPr>
      </w:pPr>
    </w:p>
    <w:sectPr w:rsidR="00B705D5" w:rsidRPr="0070286B" w:rsidSect="00B705D5">
      <w:footerReference w:type="default" r:id="rId3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110D" w:rsidRDefault="0038110D" w:rsidP="0070286B">
      <w:pPr>
        <w:spacing w:after="0" w:line="240" w:lineRule="auto"/>
      </w:pPr>
      <w:r>
        <w:separator/>
      </w:r>
    </w:p>
  </w:endnote>
  <w:endnote w:type="continuationSeparator" w:id="0">
    <w:p w:rsidR="0038110D" w:rsidRDefault="0038110D" w:rsidP="007028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86B" w:rsidRDefault="0070286B">
    <w:pPr>
      <w:pStyle w:val="Footer"/>
    </w:pPr>
    <w:proofErr w:type="spellStart"/>
    <w:r>
      <w:t>Sukkot</w:t>
    </w:r>
    <w:proofErr w:type="spellEnd"/>
    <w:r>
      <w:t xml:space="preserve"> Background Info</w:t>
    </w:r>
  </w:p>
  <w:p w:rsidR="0070286B" w:rsidRDefault="0070286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110D" w:rsidRDefault="0038110D" w:rsidP="0070286B">
      <w:pPr>
        <w:spacing w:after="0" w:line="240" w:lineRule="auto"/>
      </w:pPr>
      <w:r>
        <w:separator/>
      </w:r>
    </w:p>
  </w:footnote>
  <w:footnote w:type="continuationSeparator" w:id="0">
    <w:p w:rsidR="0038110D" w:rsidRDefault="0038110D" w:rsidP="007028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286B"/>
    <w:rsid w:val="0038110D"/>
    <w:rsid w:val="00482624"/>
    <w:rsid w:val="005C20DF"/>
    <w:rsid w:val="0070286B"/>
    <w:rsid w:val="008A65B6"/>
    <w:rsid w:val="00951237"/>
    <w:rsid w:val="009B4C49"/>
    <w:rsid w:val="00B70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05D5"/>
  </w:style>
  <w:style w:type="paragraph" w:styleId="Heading2">
    <w:name w:val="heading 2"/>
    <w:basedOn w:val="Normal"/>
    <w:link w:val="Heading2Char"/>
    <w:uiPriority w:val="9"/>
    <w:qFormat/>
    <w:rsid w:val="007028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0286B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70286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028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mw-headline">
    <w:name w:val="mw-headline"/>
    <w:basedOn w:val="DefaultParagraphFont"/>
    <w:rsid w:val="0070286B"/>
  </w:style>
  <w:style w:type="character" w:customStyle="1" w:styleId="editsection">
    <w:name w:val="editsection"/>
    <w:basedOn w:val="DefaultParagraphFont"/>
    <w:rsid w:val="0070286B"/>
  </w:style>
  <w:style w:type="paragraph" w:styleId="BalloonText">
    <w:name w:val="Balloon Text"/>
    <w:basedOn w:val="Normal"/>
    <w:link w:val="BalloonTextChar"/>
    <w:uiPriority w:val="99"/>
    <w:semiHidden/>
    <w:unhideWhenUsed/>
    <w:rsid w:val="007028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286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028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0286B"/>
  </w:style>
  <w:style w:type="paragraph" w:styleId="Footer">
    <w:name w:val="footer"/>
    <w:basedOn w:val="Normal"/>
    <w:link w:val="FooterChar"/>
    <w:uiPriority w:val="99"/>
    <w:unhideWhenUsed/>
    <w:rsid w:val="007028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28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71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29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774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609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31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0522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.wikipedia.org/wiki/Synagogue" TargetMode="External"/><Relationship Id="rId13" Type="http://schemas.openxmlformats.org/officeDocument/2006/relationships/hyperlink" Target="http://en.wikipedia.org/wiki/Bible" TargetMode="External"/><Relationship Id="rId18" Type="http://schemas.openxmlformats.org/officeDocument/2006/relationships/hyperlink" Target="http://en.wikipedia.org/wiki/S%27chach" TargetMode="External"/><Relationship Id="rId26" Type="http://schemas.openxmlformats.org/officeDocument/2006/relationships/hyperlink" Target="http://en.wikipedia.org/wiki/Halle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en.wikipedia.org/wiki/File:PikiWiki_Israel_14882_Western_Wall_in_Jerusalem.jpg" TargetMode="External"/><Relationship Id="rId7" Type="http://schemas.openxmlformats.org/officeDocument/2006/relationships/hyperlink" Target="http://en.wikipedia.org/wiki/Hoshana_Rabbah" TargetMode="External"/><Relationship Id="rId12" Type="http://schemas.openxmlformats.org/officeDocument/2006/relationships/hyperlink" Target="http://en.wikipedia.org/wiki/Leviticus" TargetMode="External"/><Relationship Id="rId17" Type="http://schemas.openxmlformats.org/officeDocument/2006/relationships/hyperlink" Target="http://en.wikipedia.org/wiki/Talmud" TargetMode="External"/><Relationship Id="rId25" Type="http://schemas.openxmlformats.org/officeDocument/2006/relationships/hyperlink" Target="http://en.wikipedia.org/wiki/Jewish_services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en.wikipedia.org/wiki/Jerusalem_Talmud" TargetMode="External"/><Relationship Id="rId20" Type="http://schemas.openxmlformats.org/officeDocument/2006/relationships/hyperlink" Target="http://en.wikipedia.org/wiki/Sukkot" TargetMode="External"/><Relationship Id="rId29" Type="http://schemas.openxmlformats.org/officeDocument/2006/relationships/hyperlink" Target="http://en.wikipedia.org/wiki/Aravah_(Sukkot)" TargetMode="External"/><Relationship Id="rId1" Type="http://schemas.openxmlformats.org/officeDocument/2006/relationships/styles" Target="styles.xml"/><Relationship Id="rId6" Type="http://schemas.openxmlformats.org/officeDocument/2006/relationships/hyperlink" Target="http://en.wikipedia.org/wiki/Chol_HaMoed" TargetMode="External"/><Relationship Id="rId11" Type="http://schemas.openxmlformats.org/officeDocument/2006/relationships/hyperlink" Target="http://en.wikipedia.org/wiki/Nehemiah" TargetMode="External"/><Relationship Id="rId24" Type="http://schemas.openxmlformats.org/officeDocument/2006/relationships/hyperlink" Target="http://en.wikipedia.org/wiki/Western_Wall" TargetMode="External"/><Relationship Id="rId32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://en.wikipedia.org/wiki/Tosefta" TargetMode="External"/><Relationship Id="rId23" Type="http://schemas.openxmlformats.org/officeDocument/2006/relationships/image" Target="media/image2.png"/><Relationship Id="rId28" Type="http://schemas.openxmlformats.org/officeDocument/2006/relationships/hyperlink" Target="http://en.wikipedia.org/wiki/Birkat_HaMazon" TargetMode="External"/><Relationship Id="rId10" Type="http://schemas.openxmlformats.org/officeDocument/2006/relationships/hyperlink" Target="http://en.wikipedia.org/wiki/Etrog" TargetMode="External"/><Relationship Id="rId19" Type="http://schemas.openxmlformats.org/officeDocument/2006/relationships/hyperlink" Target="http://en.wikipedia.org/wiki/Seven_Species" TargetMode="External"/><Relationship Id="rId31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en.wikipedia.org/wiki/Lulav" TargetMode="External"/><Relationship Id="rId14" Type="http://schemas.openxmlformats.org/officeDocument/2006/relationships/hyperlink" Target="http://en.wikipedia.org/wiki/Mishnah" TargetMode="External"/><Relationship Id="rId22" Type="http://schemas.openxmlformats.org/officeDocument/2006/relationships/image" Target="media/image1.jpeg"/><Relationship Id="rId27" Type="http://schemas.openxmlformats.org/officeDocument/2006/relationships/hyperlink" Target="http://en.wikipedia.org/wiki/Amidah" TargetMode="External"/><Relationship Id="rId30" Type="http://schemas.openxmlformats.org/officeDocument/2006/relationships/hyperlink" Target="http://en.wikipedia.org/wiki/Temple_in_Jerusale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581</Words>
  <Characters>3314</Characters>
  <Application>Microsoft Office Word</Application>
  <DocSecurity>0</DocSecurity>
  <Lines>27</Lines>
  <Paragraphs>7</Paragraphs>
  <ScaleCrop>false</ScaleCrop>
  <Company/>
  <LinksUpToDate>false</LinksUpToDate>
  <CharactersWithSpaces>3888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Kath's</dc:creator>
  <cp:lastModifiedBy>Kath's</cp:lastModifiedBy>
  <cp:revision>1</cp:revision>
  <dcterms:created xsi:type="dcterms:W3CDTF">2012-11-09T15:13:00Z</dcterms:created>
  <dcterms:modified xsi:type="dcterms:W3CDTF">2012-11-09T15:17:00Z</dcterms:modified>
</cp:coreProperties>
</file>