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6" w:rsidRPr="00A67C0B" w:rsidRDefault="009D73C6" w:rsidP="009D73C6">
      <w:pPr>
        <w:jc w:val="center"/>
        <w:rPr>
          <w:rFonts w:ascii="Arial" w:hAnsi="Arial" w:cs="Arial"/>
          <w:b/>
          <w:sz w:val="36"/>
          <w:szCs w:val="36"/>
        </w:rPr>
      </w:pPr>
      <w:r w:rsidRPr="00A67C0B">
        <w:rPr>
          <w:rFonts w:ascii="Arial" w:hAnsi="Arial" w:cs="Arial"/>
          <w:sz w:val="36"/>
          <w:szCs w:val="36"/>
        </w:rPr>
        <w:t xml:space="preserve">Theme/Unit: </w:t>
      </w:r>
      <w:r w:rsidRPr="00A67C0B">
        <w:rPr>
          <w:rFonts w:ascii="Arial" w:hAnsi="Arial" w:cs="Arial"/>
          <w:b/>
          <w:sz w:val="36"/>
          <w:szCs w:val="36"/>
        </w:rPr>
        <w:t>Christmas: The Birth Narratives</w:t>
      </w:r>
    </w:p>
    <w:p w:rsidR="009D73C6" w:rsidRDefault="009D73C6" w:rsidP="009D73C6">
      <w:pPr>
        <w:jc w:val="center"/>
        <w:rPr>
          <w:rFonts w:ascii="Arial" w:hAnsi="Arial" w:cs="Arial"/>
          <w:b/>
          <w:sz w:val="36"/>
          <w:szCs w:val="36"/>
        </w:rPr>
      </w:pPr>
      <w:r w:rsidRPr="00A67C0B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>e</w:t>
      </w:r>
      <w:r w:rsidRPr="00A67C0B">
        <w:rPr>
          <w:rFonts w:ascii="Arial" w:hAnsi="Arial" w:cs="Arial"/>
          <w:b/>
          <w:sz w:val="36"/>
          <w:szCs w:val="36"/>
        </w:rPr>
        <w:t>y concept: INTERPRETATION</w:t>
      </w:r>
    </w:p>
    <w:p w:rsidR="009D73C6" w:rsidRDefault="009D73C6" w:rsidP="009D73C6">
      <w:pPr>
        <w:jc w:val="center"/>
        <w:rPr>
          <w:rFonts w:ascii="Arial" w:hAnsi="Arial" w:cs="Arial"/>
          <w:b/>
          <w:sz w:val="36"/>
          <w:szCs w:val="36"/>
        </w:rPr>
      </w:pPr>
    </w:p>
    <w:p w:rsidR="009D73C6" w:rsidRPr="009D73C6" w:rsidRDefault="009D73C6" w:rsidP="009D73C6">
      <w:pPr>
        <w:rPr>
          <w:rFonts w:ascii="Arial" w:hAnsi="Arial" w:cs="Arial"/>
          <w:b/>
          <w:sz w:val="28"/>
          <w:szCs w:val="28"/>
        </w:rPr>
      </w:pPr>
      <w:r w:rsidRPr="009D73C6">
        <w:rPr>
          <w:rFonts w:ascii="Arial" w:hAnsi="Arial" w:cs="Arial"/>
          <w:b/>
          <w:sz w:val="28"/>
          <w:szCs w:val="28"/>
        </w:rPr>
        <w:t>CONTEXTUALISE</w:t>
      </w:r>
    </w:p>
    <w:p w:rsidR="009D73C6" w:rsidRDefault="009D73C6" w:rsidP="009D73C6">
      <w:pPr>
        <w:rPr>
          <w:rFonts w:ascii="Arial" w:hAnsi="Arial" w:cs="Arial"/>
          <w:b/>
        </w:rPr>
      </w:pPr>
    </w:p>
    <w:p w:rsidR="009D73C6" w:rsidRPr="00AF7664" w:rsidRDefault="009D73C6" w:rsidP="009D73C6">
      <w:pPr>
        <w:rPr>
          <w:rFonts w:ascii="Arial" w:hAnsi="Arial" w:cs="Arial"/>
          <w:b/>
          <w:i/>
        </w:rPr>
      </w:pPr>
      <w:r w:rsidRPr="00AF7664">
        <w:rPr>
          <w:rFonts w:ascii="Arial" w:hAnsi="Arial" w:cs="Arial"/>
          <w:b/>
          <w:u w:val="single"/>
        </w:rPr>
        <w:t xml:space="preserve">Step </w:t>
      </w:r>
      <w:r>
        <w:rPr>
          <w:rFonts w:ascii="Arial" w:hAnsi="Arial" w:cs="Arial"/>
          <w:b/>
          <w:u w:val="single"/>
        </w:rPr>
        <w:t>4</w:t>
      </w:r>
      <w:r w:rsidRPr="00AF7664">
        <w:rPr>
          <w:rFonts w:ascii="Arial" w:hAnsi="Arial" w:cs="Arial"/>
          <w:i/>
        </w:rPr>
        <w:t xml:space="preserve"> </w:t>
      </w:r>
      <w:r w:rsidRPr="00AF7664">
        <w:rPr>
          <w:rFonts w:ascii="Arial" w:hAnsi="Arial" w:cs="Arial"/>
          <w:i/>
          <w:u w:val="single"/>
        </w:rPr>
        <w:t>Lesson T</w:t>
      </w:r>
      <w:r>
        <w:rPr>
          <w:rFonts w:ascii="Arial" w:hAnsi="Arial" w:cs="Arial"/>
          <w:i/>
          <w:u w:val="single"/>
        </w:rPr>
        <w:t>wo still continuing</w:t>
      </w:r>
      <w:r w:rsidRPr="00AF7664">
        <w:rPr>
          <w:rFonts w:ascii="Arial" w:hAnsi="Arial" w:cs="Arial"/>
          <w:b/>
          <w:i/>
        </w:rPr>
        <w:t xml:space="preserve"> Contextualise: how do different cultures and religions express their ideas about interpretation?</w:t>
      </w:r>
    </w:p>
    <w:p w:rsidR="009D73C6" w:rsidRDefault="009D73C6" w:rsidP="009D73C6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6629400</wp:posOffset>
            </wp:positionH>
            <wp:positionV relativeFrom="paragraph">
              <wp:posOffset>-464820</wp:posOffset>
            </wp:positionV>
            <wp:extent cx="1776730" cy="1508760"/>
            <wp:effectExtent l="19050" t="0" r="0" b="0"/>
            <wp:wrapTight wrapText="bothSides">
              <wp:wrapPolygon edited="0">
                <wp:start x="8801" y="0"/>
                <wp:lineTo x="695" y="3818"/>
                <wp:lineTo x="-232" y="7091"/>
                <wp:lineTo x="-232" y="14455"/>
                <wp:lineTo x="463" y="16364"/>
                <wp:lineTo x="1390" y="17455"/>
                <wp:lineTo x="1158" y="19636"/>
                <wp:lineTo x="2084" y="21000"/>
                <wp:lineTo x="4169" y="21000"/>
                <wp:lineTo x="14590" y="21000"/>
                <wp:lineTo x="17601" y="21000"/>
                <wp:lineTo x="18759" y="19636"/>
                <wp:lineTo x="18528" y="13091"/>
                <wp:lineTo x="20149" y="13091"/>
                <wp:lineTo x="21538" y="11182"/>
                <wp:lineTo x="21538" y="8455"/>
                <wp:lineTo x="20149" y="3545"/>
                <wp:lineTo x="16906" y="1636"/>
                <wp:lineTo x="12506" y="0"/>
                <wp:lineTo x="8801" y="0"/>
              </wp:wrapPolygon>
            </wp:wrapTight>
            <wp:docPr id="2" name="Picture 2" descr="MCj041269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12698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>The Christmas story only appears in 2 of the Gospels, and the versions are very different.</w:t>
      </w:r>
    </w:p>
    <w:p w:rsidR="009D73C6" w:rsidRDefault="009D73C6" w:rsidP="009D73C6">
      <w:pPr>
        <w:rPr>
          <w:rFonts w:ascii="Technical" w:hAnsi="Technical"/>
          <w:i/>
        </w:rPr>
      </w:pPr>
      <w:proofErr w:type="gramStart"/>
      <w:r>
        <w:rPr>
          <w:rFonts w:ascii="Technical" w:hAnsi="Technical"/>
          <w:i/>
        </w:rPr>
        <w:t>MATTHEW  Ch1</w:t>
      </w:r>
      <w:proofErr w:type="gramEnd"/>
      <w:r>
        <w:rPr>
          <w:rFonts w:ascii="Technical" w:hAnsi="Technical"/>
          <w:i/>
        </w:rPr>
        <w:t xml:space="preserve"> vs18-24;  Ch2 vs1-23         LUKE  Ch1 vs26-38;  Ch2 vs1-21</w:t>
      </w:r>
    </w:p>
    <w:p w:rsidR="009D73C6" w:rsidRDefault="009D73C6" w:rsidP="009D73C6">
      <w:pPr>
        <w:rPr>
          <w:rFonts w:ascii="Technical" w:hAnsi="Technical"/>
          <w:i/>
        </w:rPr>
      </w:pP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 xml:space="preserve">Ask the children -  </w:t>
      </w:r>
    </w:p>
    <w:p w:rsidR="009D73C6" w:rsidRDefault="009D73C6" w:rsidP="009D73C6">
      <w:pPr>
        <w:rPr>
          <w:rFonts w:ascii="Technical" w:hAnsi="Technical"/>
          <w:i/>
        </w:rPr>
      </w:pPr>
      <w:r>
        <w:rPr>
          <w:rFonts w:ascii="Technical" w:hAnsi="Technical"/>
          <w:i/>
        </w:rPr>
        <w:t>Where would you find the original version of the Christmas story?</w:t>
      </w: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 xml:space="preserve">Narrow in down: Bible….New Testament….Gospels ……which ones? </w:t>
      </w:r>
      <w:proofErr w:type="gramStart"/>
      <w:r>
        <w:rPr>
          <w:rFonts w:ascii="Technical" w:hAnsi="Technical"/>
        </w:rPr>
        <w:t>All?</w:t>
      </w:r>
      <w:proofErr w:type="gramEnd"/>
      <w:r>
        <w:rPr>
          <w:rFonts w:ascii="Technical" w:hAnsi="Technical"/>
        </w:rPr>
        <w:t xml:space="preserve"> </w:t>
      </w:r>
      <w:proofErr w:type="gramStart"/>
      <w:r>
        <w:rPr>
          <w:rFonts w:ascii="Technical" w:hAnsi="Technical"/>
        </w:rPr>
        <w:t>One?</w:t>
      </w:r>
      <w:proofErr w:type="gramEnd"/>
    </w:p>
    <w:p w:rsidR="009D73C6" w:rsidRDefault="009D73C6" w:rsidP="009D73C6">
      <w:pPr>
        <w:rPr>
          <w:rFonts w:ascii="Technical" w:hAnsi="Technical"/>
        </w:rPr>
      </w:pPr>
    </w:p>
    <w:p w:rsidR="009D73C6" w:rsidRDefault="00575FC9" w:rsidP="009D73C6">
      <w:pPr>
        <w:rPr>
          <w:rFonts w:ascii="Technical" w:hAnsi="Technical"/>
        </w:rPr>
      </w:pPr>
      <w:r>
        <w:rPr>
          <w:rFonts w:ascii="Technical" w:hAnsi="Technical"/>
        </w:rPr>
        <w:t>Use Quiz or a</w:t>
      </w:r>
      <w:r w:rsidR="009D73C6">
        <w:rPr>
          <w:rFonts w:ascii="Technical" w:hAnsi="Technical"/>
        </w:rPr>
        <w:t>sk the pupils for all the parts of the Christmas story they can remember and list on the board everything they say, even things like “Mary rode to Bethlehem on a donkey”, “The shepherds gave Jesus a lamb”. Explain that they are now going to investigate to see how accurate their ideas are.</w:t>
      </w:r>
    </w:p>
    <w:p w:rsidR="009D73C6" w:rsidRDefault="009D73C6" w:rsidP="009D73C6">
      <w:pPr>
        <w:rPr>
          <w:rFonts w:ascii="Technical" w:hAnsi="Technical"/>
        </w:rPr>
      </w:pP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 xml:space="preserve">Give each child a “Christmas Story Checklist” + Venn diagram (provided on an A3 sheet). Read through the check-list with them so they know what they’re listening out for. </w:t>
      </w:r>
      <w:r w:rsidRPr="00613EF6">
        <w:rPr>
          <w:rFonts w:ascii="Technical" w:hAnsi="Technical"/>
          <w:u w:val="single"/>
        </w:rPr>
        <w:t>As a class</w:t>
      </w:r>
      <w:r>
        <w:rPr>
          <w:rFonts w:ascii="Technical" w:hAnsi="Technical"/>
        </w:rPr>
        <w:t xml:space="preserve"> (I have found this is the best method), read through both Gospel accounts, asking the pupils to stop you whenever something from the Checklist is mentioned. </w:t>
      </w:r>
      <w:proofErr w:type="gramStart"/>
      <w:r>
        <w:rPr>
          <w:rFonts w:ascii="Technical" w:hAnsi="Technical"/>
        </w:rPr>
        <w:t xml:space="preserve">Mark </w:t>
      </w:r>
      <w:r w:rsidRPr="00613EF6">
        <w:rPr>
          <w:rFonts w:ascii="Technical" w:hAnsi="Technical"/>
          <w:b/>
        </w:rPr>
        <w:t>L</w:t>
      </w:r>
      <w:r>
        <w:rPr>
          <w:rFonts w:ascii="Technical" w:hAnsi="Technical"/>
        </w:rPr>
        <w:t xml:space="preserve"> for all the events which occur from Luke and </w:t>
      </w:r>
      <w:r w:rsidRPr="00613EF6">
        <w:rPr>
          <w:rFonts w:ascii="Technical" w:hAnsi="Technical"/>
          <w:b/>
        </w:rPr>
        <w:t>M</w:t>
      </w:r>
      <w:r>
        <w:rPr>
          <w:rFonts w:ascii="Technical" w:hAnsi="Technical"/>
        </w:rPr>
        <w:t xml:space="preserve"> for Matthew.</w:t>
      </w:r>
      <w:proofErr w:type="gramEnd"/>
      <w:r>
        <w:rPr>
          <w:rFonts w:ascii="Technical" w:hAnsi="Technical"/>
        </w:rPr>
        <w:t xml:space="preserve"> Quite a few of them are not mentioned in either (</w:t>
      </w:r>
      <w:proofErr w:type="spellStart"/>
      <w:r>
        <w:rPr>
          <w:rFonts w:ascii="Technical" w:hAnsi="Technical"/>
        </w:rPr>
        <w:t>eg</w:t>
      </w:r>
      <w:proofErr w:type="spellEnd"/>
      <w:r>
        <w:rPr>
          <w:rFonts w:ascii="Technical" w:hAnsi="Technical"/>
        </w:rPr>
        <w:t xml:space="preserve"> “Mary rides to </w:t>
      </w:r>
      <w:smartTag w:uri="urn:schemas-microsoft-com:office:smarttags" w:element="place">
        <w:smartTag w:uri="urn:schemas-microsoft-com:office:smarttags" w:element="City">
          <w:r>
            <w:rPr>
              <w:rFonts w:ascii="Technical" w:hAnsi="Technical"/>
            </w:rPr>
            <w:t>Bethlehem</w:t>
          </w:r>
        </w:smartTag>
      </w:smartTag>
      <w:r>
        <w:rPr>
          <w:rFonts w:ascii="Technical" w:hAnsi="Technical"/>
        </w:rPr>
        <w:t xml:space="preserve"> on donkey” or “Angels visit Jesus”.)</w:t>
      </w:r>
    </w:p>
    <w:p w:rsidR="009D73C6" w:rsidRDefault="009D73C6" w:rsidP="009D73C6">
      <w:pPr>
        <w:rPr>
          <w:rFonts w:ascii="Technical" w:hAnsi="Technical"/>
        </w:rPr>
      </w:pP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 xml:space="preserve">Discuss these findings with the children. Some are quite surprising – </w:t>
      </w:r>
      <w:proofErr w:type="spellStart"/>
      <w:r>
        <w:rPr>
          <w:rFonts w:ascii="Technical" w:hAnsi="Technical"/>
        </w:rPr>
        <w:t>eg</w:t>
      </w:r>
      <w:proofErr w:type="spellEnd"/>
      <w:r>
        <w:rPr>
          <w:rFonts w:ascii="Technical" w:hAnsi="Technical"/>
        </w:rPr>
        <w:t xml:space="preserve"> there is no mention of a stable – it’s just inferred from the presence of a manger. In Matthew it suggests Jesus was born in a house.</w:t>
      </w:r>
    </w:p>
    <w:p w:rsidR="009D73C6" w:rsidRDefault="009D73C6" w:rsidP="009D73C6">
      <w:pPr>
        <w:rPr>
          <w:rFonts w:ascii="Technical" w:hAnsi="Technical"/>
        </w:rPr>
      </w:pPr>
    </w:p>
    <w:p w:rsidR="009D73C6" w:rsidRPr="00613EF6" w:rsidRDefault="009D73C6" w:rsidP="009D73C6">
      <w:pPr>
        <w:rPr>
          <w:rFonts w:ascii="Technical" w:hAnsi="Technical"/>
          <w:u w:val="single"/>
        </w:rPr>
      </w:pPr>
      <w:r w:rsidRPr="00F711B8">
        <w:rPr>
          <w:rFonts w:ascii="Technical" w:hAnsi="Technical"/>
          <w:b/>
        </w:rPr>
        <w:t>Children complete the Venn diagram</w:t>
      </w:r>
      <w:r>
        <w:rPr>
          <w:rFonts w:ascii="Technical" w:hAnsi="Technical"/>
        </w:rPr>
        <w:t xml:space="preserve">. Events which appear in neither Gospel are placed outside the circle. </w:t>
      </w:r>
      <w:r w:rsidRPr="00613EF6">
        <w:rPr>
          <w:rFonts w:ascii="Technical" w:hAnsi="Technical"/>
          <w:u w:val="single"/>
        </w:rPr>
        <w:t>The middle will be left blank</w:t>
      </w:r>
      <w:r>
        <w:rPr>
          <w:rFonts w:ascii="Technical" w:hAnsi="Technical"/>
          <w:u w:val="single"/>
        </w:rPr>
        <w:t xml:space="preserve"> deliberately at this stage</w:t>
      </w:r>
      <w:r w:rsidRPr="00613EF6">
        <w:rPr>
          <w:rFonts w:ascii="Technical" w:hAnsi="Technical"/>
          <w:u w:val="single"/>
        </w:rPr>
        <w:t>.</w:t>
      </w:r>
    </w:p>
    <w:p w:rsidR="009D73C6" w:rsidRDefault="009D73C6" w:rsidP="009D73C6">
      <w:pPr>
        <w:rPr>
          <w:rFonts w:ascii="Technical" w:hAnsi="Technical"/>
        </w:rPr>
      </w:pPr>
    </w:p>
    <w:p w:rsidR="009D73C6" w:rsidRDefault="009D73C6" w:rsidP="009D73C6">
      <w:pPr>
        <w:rPr>
          <w:rFonts w:ascii="Technical" w:hAnsi="Technical"/>
        </w:rPr>
      </w:pPr>
      <w:r>
        <w:rPr>
          <w:rFonts w:ascii="Technical" w:hAnsi="Technical"/>
        </w:rPr>
        <w:t xml:space="preserve">Ask children: </w:t>
      </w:r>
      <w:r w:rsidRPr="00F711B8">
        <w:rPr>
          <w:rFonts w:ascii="Technical" w:hAnsi="Technical"/>
          <w:i/>
        </w:rPr>
        <w:t>How is all this connected to Interpretation?</w:t>
      </w:r>
      <w:r>
        <w:rPr>
          <w:rFonts w:ascii="Technical" w:hAnsi="Technical"/>
        </w:rPr>
        <w:t xml:space="preserve"> They will probably come up with a Chinese Whispers theory as to why the story differs (not the correct reason). Suggest to the children that M &amp; L were each putting a different slant on the story which we will need to try to </w:t>
      </w:r>
      <w:r w:rsidRPr="00F711B8">
        <w:rPr>
          <w:rFonts w:ascii="Technical" w:hAnsi="Technical"/>
          <w:b/>
        </w:rPr>
        <w:t>interpret</w:t>
      </w:r>
      <w:r>
        <w:rPr>
          <w:rFonts w:ascii="Technical" w:hAnsi="Technical"/>
        </w:rPr>
        <w:t xml:space="preserve"> next lesson (in Evaluate).</w:t>
      </w:r>
    </w:p>
    <w:p w:rsidR="009D73C6" w:rsidRDefault="009D73C6" w:rsidP="009D73C6">
      <w:pPr>
        <w:rPr>
          <w:rFonts w:ascii="Kristen ITC" w:hAnsi="Kristen ITC"/>
          <w:b/>
          <w:bCs/>
          <w:u w:val="single"/>
        </w:rPr>
      </w:pPr>
    </w:p>
    <w:p w:rsidR="001432EE" w:rsidRDefault="001432EE" w:rsidP="009D73C6"/>
    <w:sectPr w:rsidR="001432EE" w:rsidSect="00143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chnical"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9D73C6"/>
    <w:rsid w:val="001432EE"/>
    <w:rsid w:val="00575FC9"/>
    <w:rsid w:val="009D73C6"/>
    <w:rsid w:val="00ED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2010-06-24T08:48:00Z</dcterms:created>
  <dcterms:modified xsi:type="dcterms:W3CDTF">2010-07-01T07:15:00Z</dcterms:modified>
</cp:coreProperties>
</file>